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40" w:lineRule="auto"/>
        <w:jc w:val="center"/>
        <w:rPr>
          <w:rFonts w:ascii="Palatino" w:cs="Palatino" w:eastAsia="Palatino" w:hAnsi="Palatino"/>
          <w:color w:val="000000"/>
        </w:rPr>
      </w:pPr>
      <w:r w:rsidDel="00000000" w:rsidR="00000000" w:rsidRPr="00000000">
        <w:rPr>
          <w:rFonts w:ascii="Palatino" w:cs="Palatino" w:eastAsia="Palatino" w:hAnsi="Palatino"/>
          <w:b w:val="1"/>
          <w:sz w:val="26"/>
          <w:szCs w:val="26"/>
          <w:rtl w:val="0"/>
        </w:rPr>
        <w:t xml:space="preserve">Supplementary materials</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alatino" w:cs="Palatino" w:eastAsia="Palatino" w:hAnsi="Palatino"/>
          <w:b w:val="1"/>
          <w:i w:val="0"/>
          <w:smallCaps w:val="0"/>
          <w:strike w:val="0"/>
          <w:color w:val="202124"/>
          <w:sz w:val="20"/>
          <w:szCs w:val="20"/>
          <w:u w:val="none"/>
          <w:shd w:fill="auto" w:val="clear"/>
          <w:vertAlign w:val="baseline"/>
        </w:rPr>
      </w:pPr>
      <w:r w:rsidDel="00000000" w:rsidR="00000000" w:rsidRPr="00000000">
        <w:rPr>
          <w:rFonts w:ascii="Palatino" w:cs="Palatino" w:eastAsia="Palatino" w:hAnsi="Palatino"/>
          <w:b w:val="1"/>
          <w:i w:val="0"/>
          <w:smallCaps w:val="0"/>
          <w:strike w:val="0"/>
          <w:color w:val="202124"/>
          <w:sz w:val="20"/>
          <w:szCs w:val="20"/>
          <w:u w:val="none"/>
          <w:shd w:fill="auto" w:val="clear"/>
          <w:vertAlign w:val="baseline"/>
        </w:rPr>
        <w:drawing>
          <wp:inline distB="0" distT="0" distL="0" distR="0">
            <wp:extent cx="5245227" cy="7594504"/>
            <wp:effectExtent b="0" l="0" r="0" t="0"/>
            <wp:docPr descr="Изображение выглядит как снимок экрана, Прямоугольник, шов, прямоугольный&#10;&#10;Автоматически созданное описание" id="1987769313" name="image3.png"/>
            <a:graphic>
              <a:graphicData uri="http://schemas.openxmlformats.org/drawingml/2006/picture">
                <pic:pic>
                  <pic:nvPicPr>
                    <pic:cNvPr descr="Изображение выглядит как снимок экрана, Прямоугольник, шов, прямоугольный&#10;&#10;Автоматически созданное описание" id="0" name="image3.png"/>
                    <pic:cNvPicPr preferRelativeResize="0"/>
                  </pic:nvPicPr>
                  <pic:blipFill>
                    <a:blip r:embed="rId7"/>
                    <a:srcRect b="0" l="0" r="0" t="0"/>
                    <a:stretch>
                      <a:fillRect/>
                    </a:stretch>
                  </pic:blipFill>
                  <pic:spPr>
                    <a:xfrm>
                      <a:off x="0" y="0"/>
                      <a:ext cx="5245227" cy="7594504"/>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alatino" w:cs="Palatino" w:eastAsia="Palatino" w:hAnsi="Palatino"/>
          <w:sz w:val="20"/>
          <w:szCs w:val="20"/>
        </w:rPr>
      </w:pPr>
      <w:r w:rsidDel="00000000" w:rsidR="00000000" w:rsidRPr="00000000">
        <w:rPr>
          <w:rFonts w:ascii="Palatino" w:cs="Palatino" w:eastAsia="Palatino" w:hAnsi="Palatino"/>
          <w:b w:val="1"/>
          <w:i w:val="0"/>
          <w:smallCaps w:val="0"/>
          <w:strike w:val="0"/>
          <w:color w:val="202124"/>
          <w:sz w:val="18"/>
          <w:szCs w:val="18"/>
          <w:u w:val="none"/>
          <w:shd w:fill="auto" w:val="clear"/>
          <w:vertAlign w:val="baseline"/>
          <w:rtl w:val="0"/>
        </w:rPr>
        <w:t xml:space="preserve">Figure S</w:t>
      </w:r>
      <w:r w:rsidDel="00000000" w:rsidR="00000000" w:rsidRPr="00000000">
        <w:rPr>
          <w:rFonts w:ascii="Palatino" w:cs="Palatino" w:eastAsia="Palatino" w:hAnsi="Palatino"/>
          <w:b w:val="1"/>
          <w:color w:val="202124"/>
          <w:sz w:val="18"/>
          <w:szCs w:val="18"/>
          <w:rtl w:val="0"/>
        </w:rPr>
        <w:t xml:space="preserve">1</w:t>
      </w:r>
      <w:r w:rsidDel="00000000" w:rsidR="00000000" w:rsidRPr="00000000">
        <w:rPr>
          <w:rFonts w:ascii="Palatino" w:cs="Palatino" w:eastAsia="Palatino" w:hAnsi="Palatino"/>
          <w:b w:val="1"/>
          <w:i w:val="0"/>
          <w:smallCaps w:val="0"/>
          <w:strike w:val="0"/>
          <w:color w:val="202124"/>
          <w:sz w:val="18"/>
          <w:szCs w:val="18"/>
          <w:u w:val="none"/>
          <w:shd w:fill="auto" w:val="clear"/>
          <w:vertAlign w:val="baseline"/>
          <w:rtl w:val="0"/>
        </w:rPr>
        <w:t xml:space="preserve">.</w:t>
      </w:r>
      <w:r w:rsidDel="00000000" w:rsidR="00000000" w:rsidRPr="00000000">
        <w:rPr>
          <w:rFonts w:ascii="Palatino" w:cs="Palatino" w:eastAsia="Palatino" w:hAnsi="Palatino"/>
          <w:b w:val="0"/>
          <w:i w:val="0"/>
          <w:smallCaps w:val="0"/>
          <w:strike w:val="0"/>
          <w:color w:val="202124"/>
          <w:sz w:val="18"/>
          <w:szCs w:val="18"/>
          <w:u w:val="none"/>
          <w:shd w:fill="auto" w:val="clear"/>
          <w:vertAlign w:val="baseline"/>
          <w:rtl w:val="0"/>
        </w:rPr>
        <w:t xml:space="preserve"> Alignment of amino acid sequences of cross-reactive variants of fHbp from isolates of MenB strains, 2013-2023, and fHbp peptide, ID 1, used in the 4CMenB vaccine (the sequence is marked with a green dot). </w:t>
      </w:r>
      <w:r w:rsidDel="00000000" w:rsidR="00000000" w:rsidRPr="00000000">
        <w:rPr>
          <w:rFonts w:ascii="Palatino" w:cs="Palatino" w:eastAsia="Palatino" w:hAnsi="Palatino"/>
          <w:color w:val="202124"/>
          <w:sz w:val="18"/>
          <w:szCs w:val="18"/>
          <w:rtl w:val="0"/>
        </w:rPr>
        <w:t xml:space="preserve">Alignment was  done</w:t>
      </w:r>
      <w:r w:rsidDel="00000000" w:rsidR="00000000" w:rsidRPr="00000000">
        <w:rPr>
          <w:rFonts w:ascii="Palatino" w:cs="Palatino" w:eastAsia="Palatino" w:hAnsi="Palatino"/>
          <w:b w:val="0"/>
          <w:i w:val="0"/>
          <w:smallCaps w:val="0"/>
          <w:strike w:val="0"/>
          <w:color w:val="202124"/>
          <w:sz w:val="18"/>
          <w:szCs w:val="18"/>
          <w:u w:val="none"/>
          <w:shd w:fill="auto" w:val="clear"/>
          <w:vertAlign w:val="baseline"/>
          <w:rtl w:val="0"/>
        </w:rPr>
        <w:t xml:space="preserve"> in Clustal Omega service (https://www.kelleybioinfo.org/algorithms/tutorial/TAli2.pdf). Green color indicates polymorphic sites that occur more often than 30% of the sequences (i.e., at least 30% of the studied sequences of cross-reactive fHbp variants contain an amino acid substitution in this position). An asterisk “*” indicates fully conserved amino acid position, two dots “:” indicate positions with conservation between amino acids </w:t>
      </w:r>
      <w:r w:rsidDel="00000000" w:rsidR="00000000" w:rsidRPr="00000000">
        <w:rPr>
          <w:rFonts w:ascii="Palatino" w:cs="Palatino" w:eastAsia="Palatino" w:hAnsi="Palatino"/>
          <w:color w:val="202124"/>
          <w:sz w:val="18"/>
          <w:szCs w:val="18"/>
          <w:rtl w:val="0"/>
        </w:rPr>
        <w:t xml:space="preserve">with</w:t>
      </w:r>
      <w:r w:rsidDel="00000000" w:rsidR="00000000" w:rsidRPr="00000000">
        <w:rPr>
          <w:rFonts w:ascii="Palatino" w:cs="Palatino" w:eastAsia="Palatino" w:hAnsi="Palatino"/>
          <w:b w:val="0"/>
          <w:i w:val="0"/>
          <w:smallCaps w:val="0"/>
          <w:strike w:val="0"/>
          <w:color w:val="202124"/>
          <w:sz w:val="18"/>
          <w:szCs w:val="18"/>
          <w:u w:val="none"/>
          <w:shd w:fill="auto" w:val="clear"/>
          <w:vertAlign w:val="baseline"/>
          <w:rtl w:val="0"/>
        </w:rPr>
        <w:t xml:space="preserve"> similar properties and one dot “.” indicates positions with conservation between amino acid</w:t>
      </w:r>
      <w:r w:rsidDel="00000000" w:rsidR="00000000" w:rsidRPr="00000000">
        <w:rPr>
          <w:rFonts w:ascii="Palatino" w:cs="Palatino" w:eastAsia="Palatino" w:hAnsi="Palatino"/>
          <w:color w:val="202124"/>
          <w:sz w:val="18"/>
          <w:szCs w:val="18"/>
          <w:rtl w:val="0"/>
        </w:rPr>
        <w:t xml:space="preserve">s</w:t>
      </w:r>
      <w:r w:rsidDel="00000000" w:rsidR="00000000" w:rsidRPr="00000000">
        <w:rPr>
          <w:rFonts w:ascii="Palatino" w:cs="Palatino" w:eastAsia="Palatino" w:hAnsi="Palatino"/>
          <w:b w:val="0"/>
          <w:i w:val="0"/>
          <w:smallCaps w:val="0"/>
          <w:strike w:val="0"/>
          <w:color w:val="202124"/>
          <w:sz w:val="18"/>
          <w:szCs w:val="18"/>
          <w:u w:val="none"/>
          <w:shd w:fill="auto" w:val="clear"/>
          <w:vertAlign w:val="baseline"/>
          <w:rtl w:val="0"/>
        </w:rPr>
        <w:t xml:space="preserve"> with weakly similar properties.</w:t>
      </w:r>
      <w:r w:rsidDel="00000000" w:rsidR="00000000" w:rsidRPr="00000000">
        <w:rPr>
          <w:rFonts w:ascii="Palatino" w:cs="Palatino" w:eastAsia="Palatino" w:hAnsi="Palatino"/>
          <w:b w:val="0"/>
          <w:i w:val="0"/>
          <w:smallCaps w:val="0"/>
          <w:strike w:val="0"/>
          <w:color w:val="202124"/>
          <w:sz w:val="18"/>
          <w:szCs w:val="18"/>
          <w:u w:val="none"/>
          <w:vertAlign w:val="baseline"/>
          <w:rtl w:val="0"/>
        </w:rPr>
        <w:t xml:space="preserve"> </w:t>
      </w:r>
      <w:r w:rsidDel="00000000" w:rsidR="00000000" w:rsidRPr="00000000">
        <w:rPr>
          <w:rFonts w:ascii="Palatino" w:cs="Palatino" w:eastAsia="Palatino" w:hAnsi="Palatino"/>
          <w:color w:val="202124"/>
          <w:sz w:val="20"/>
          <w:szCs w:val="20"/>
          <w:rtl w:val="0"/>
        </w:rPr>
        <w:t xml:space="preserve">The number of last amino acid residue in line is indicated on right.</w:t>
      </w:r>
      <w:r w:rsidDel="00000000" w:rsidR="00000000" w:rsidRPr="00000000">
        <w:rPr>
          <w:rtl w:val="0"/>
        </w:rPr>
      </w:r>
    </w:p>
    <w:p w:rsidR="00000000" w:rsidDel="00000000" w:rsidP="00000000" w:rsidRDefault="00000000" w:rsidRPr="00000000" w14:paraId="00000004">
      <w:pPr>
        <w:spacing w:after="240" w:lineRule="auto"/>
        <w:jc w:val="both"/>
        <w:rPr>
          <w:rFonts w:ascii="Palatino" w:cs="Palatino" w:eastAsia="Palatino" w:hAnsi="Palatino"/>
          <w:color w:val="333333"/>
          <w:sz w:val="20"/>
          <w:szCs w:val="20"/>
        </w:rPr>
      </w:pPr>
      <w:r w:rsidDel="00000000" w:rsidR="00000000" w:rsidRPr="00000000">
        <w:rPr>
          <w:rtl w:val="0"/>
        </w:rPr>
      </w:r>
    </w:p>
    <w:p w:rsidR="00000000" w:rsidDel="00000000" w:rsidP="00000000" w:rsidRDefault="00000000" w:rsidRPr="00000000" w14:paraId="00000005">
      <w:pPr>
        <w:spacing w:after="240" w:lineRule="auto"/>
        <w:jc w:val="both"/>
        <w:rPr>
          <w:rFonts w:ascii="Palatino" w:cs="Palatino" w:eastAsia="Palatino" w:hAnsi="Palatino"/>
          <w:color w:val="333333"/>
          <w:sz w:val="20"/>
          <w:szCs w:val="20"/>
        </w:rPr>
      </w:pPr>
      <w:r w:rsidDel="00000000" w:rsidR="00000000" w:rsidRPr="00000000">
        <w:rPr>
          <w:rtl w:val="0"/>
        </w:rPr>
      </w:r>
    </w:p>
    <w:p w:rsidR="00000000" w:rsidDel="00000000" w:rsidP="00000000" w:rsidRDefault="00000000" w:rsidRPr="00000000" w14:paraId="00000006">
      <w:pPr>
        <w:jc w:val="both"/>
        <w:rPr>
          <w:rFonts w:ascii="Palatino Linotype" w:cs="Palatino Linotype" w:eastAsia="Palatino Linotype" w:hAnsi="Palatino Linotype"/>
          <w:color w:val="202124"/>
          <w:sz w:val="18"/>
          <w:szCs w:val="18"/>
        </w:rPr>
      </w:pPr>
      <w:r w:rsidDel="00000000" w:rsidR="00000000" w:rsidRPr="00000000">
        <w:rPr>
          <w:rFonts w:ascii="Palatino" w:cs="Palatino" w:eastAsia="Palatino" w:hAnsi="Palatino"/>
          <w:b w:val="1"/>
          <w:color w:val="202124"/>
          <w:sz w:val="18"/>
          <w:szCs w:val="18"/>
          <w:rtl w:val="0"/>
        </w:rPr>
        <w:t xml:space="preserve">Table S1.</w:t>
      </w:r>
      <w:r w:rsidDel="00000000" w:rsidR="00000000" w:rsidRPr="00000000">
        <w:rPr>
          <w:rFonts w:ascii="Palatino" w:cs="Palatino" w:eastAsia="Palatino" w:hAnsi="Palatino"/>
          <w:color w:val="202124"/>
          <w:sz w:val="18"/>
          <w:szCs w:val="18"/>
          <w:rtl w:val="0"/>
        </w:rPr>
        <w:t xml:space="preserve"> Polymorphic sites in the C-terminal region that occur at different frequencies in fHbp sequences from the “Cross-reactive” and “None” groups*. </w:t>
      </w:r>
      <w:r w:rsidDel="00000000" w:rsidR="00000000" w:rsidRPr="00000000">
        <w:rPr>
          <w:rtl w:val="0"/>
        </w:rPr>
      </w:r>
    </w:p>
    <w:tbl>
      <w:tblPr>
        <w:tblStyle w:val="Table1"/>
        <w:tblW w:w="93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95"/>
        <w:gridCol w:w="3525"/>
        <w:gridCol w:w="3825"/>
        <w:tblGridChange w:id="0">
          <w:tblGrid>
            <w:gridCol w:w="1995"/>
            <w:gridCol w:w="3525"/>
            <w:gridCol w:w="3825"/>
          </w:tblGrid>
        </w:tblGridChange>
      </w:tblGrid>
      <w:tr>
        <w:trPr>
          <w:cantSplit w:val="0"/>
          <w:tblHeader w:val="0"/>
        </w:trPr>
        <w:tc>
          <w:tcPr/>
          <w:p w:rsidR="00000000" w:rsidDel="00000000" w:rsidP="00000000" w:rsidRDefault="00000000" w:rsidRPr="00000000" w14:paraId="00000007">
            <w:pPr>
              <w:jc w:val="both"/>
              <w:rPr>
                <w:rFonts w:ascii="Palatino" w:cs="Palatino" w:eastAsia="Palatino" w:hAnsi="Palatino"/>
                <w:b w:val="1"/>
                <w:color w:val="333333"/>
                <w:sz w:val="18"/>
                <w:szCs w:val="18"/>
              </w:rPr>
            </w:pPr>
            <w:r w:rsidDel="00000000" w:rsidR="00000000" w:rsidRPr="00000000">
              <w:rPr>
                <w:rFonts w:ascii="Palatino" w:cs="Palatino" w:eastAsia="Palatino" w:hAnsi="Palatino"/>
                <w:b w:val="1"/>
                <w:color w:val="333333"/>
                <w:sz w:val="18"/>
                <w:szCs w:val="18"/>
                <w:rtl w:val="0"/>
              </w:rPr>
              <w:t xml:space="preserve">Frequency of substitution, %</w:t>
            </w:r>
          </w:p>
        </w:tc>
        <w:tc>
          <w:tcPr/>
          <w:p w:rsidR="00000000" w:rsidDel="00000000" w:rsidP="00000000" w:rsidRDefault="00000000" w:rsidRPr="00000000" w14:paraId="00000008">
            <w:pPr>
              <w:jc w:val="both"/>
              <w:rPr>
                <w:rFonts w:ascii="Palatino" w:cs="Palatino" w:eastAsia="Palatino" w:hAnsi="Palatino"/>
                <w:b w:val="1"/>
                <w:color w:val="333333"/>
                <w:sz w:val="18"/>
                <w:szCs w:val="18"/>
              </w:rPr>
            </w:pPr>
            <w:r w:rsidDel="00000000" w:rsidR="00000000" w:rsidRPr="00000000">
              <w:rPr>
                <w:rFonts w:ascii="Palatino" w:cs="Palatino" w:eastAsia="Palatino" w:hAnsi="Palatino"/>
                <w:b w:val="1"/>
                <w:color w:val="333333"/>
                <w:sz w:val="18"/>
                <w:szCs w:val="18"/>
                <w:rtl w:val="0"/>
              </w:rPr>
              <w:t xml:space="preserve">Cross-reactive fHbp</w:t>
            </w:r>
          </w:p>
        </w:tc>
        <w:tc>
          <w:tcPr/>
          <w:p w:rsidR="00000000" w:rsidDel="00000000" w:rsidP="00000000" w:rsidRDefault="00000000" w:rsidRPr="00000000" w14:paraId="00000009">
            <w:pPr>
              <w:jc w:val="both"/>
              <w:rPr>
                <w:rFonts w:ascii="Palatino" w:cs="Palatino" w:eastAsia="Palatino" w:hAnsi="Palatino"/>
                <w:b w:val="1"/>
                <w:color w:val="333333"/>
                <w:sz w:val="18"/>
                <w:szCs w:val="18"/>
              </w:rPr>
            </w:pPr>
            <w:r w:rsidDel="00000000" w:rsidR="00000000" w:rsidRPr="00000000">
              <w:rPr>
                <w:rFonts w:ascii="Palatino" w:cs="Palatino" w:eastAsia="Palatino" w:hAnsi="Palatino"/>
                <w:b w:val="1"/>
                <w:color w:val="333333"/>
                <w:sz w:val="18"/>
                <w:szCs w:val="18"/>
                <w:rtl w:val="0"/>
              </w:rPr>
              <w:t xml:space="preserve">None fHbp</w:t>
            </w:r>
          </w:p>
        </w:tc>
      </w:tr>
      <w:tr>
        <w:trPr>
          <w:cantSplit w:val="0"/>
          <w:tblHeader w:val="0"/>
        </w:trPr>
        <w:tc>
          <w:tcPr/>
          <w:p w:rsidR="00000000" w:rsidDel="00000000" w:rsidP="00000000" w:rsidRDefault="00000000" w:rsidRPr="00000000" w14:paraId="0000000A">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100</w:t>
            </w:r>
          </w:p>
        </w:tc>
        <w:tc>
          <w:tcPr/>
          <w:p w:rsidR="00000000" w:rsidDel="00000000" w:rsidP="00000000" w:rsidRDefault="00000000" w:rsidRPr="00000000" w14:paraId="0000000B">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w:t>
            </w:r>
          </w:p>
        </w:tc>
        <w:tc>
          <w:tcPr/>
          <w:p w:rsidR="00000000" w:rsidDel="00000000" w:rsidP="00000000" w:rsidRDefault="00000000" w:rsidRPr="00000000" w14:paraId="0000000C">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S140A</w:t>
            </w:r>
          </w:p>
          <w:p w:rsidR="00000000" w:rsidDel="00000000" w:rsidP="00000000" w:rsidRDefault="00000000" w:rsidRPr="00000000" w14:paraId="0000000D">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D142N</w:t>
            </w:r>
          </w:p>
          <w:p w:rsidR="00000000" w:rsidDel="00000000" w:rsidP="00000000" w:rsidRDefault="00000000" w:rsidRPr="00000000" w14:paraId="0000000E">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K143Q</w:t>
            </w:r>
          </w:p>
          <w:p w:rsidR="00000000" w:rsidDel="00000000" w:rsidP="00000000" w:rsidRDefault="00000000" w:rsidRPr="00000000" w14:paraId="0000000F">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G147-</w:t>
            </w:r>
          </w:p>
          <w:p w:rsidR="00000000" w:rsidDel="00000000" w:rsidP="00000000" w:rsidRDefault="00000000" w:rsidRPr="00000000" w14:paraId="00000010">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R149K</w:t>
            </w:r>
          </w:p>
          <w:p w:rsidR="00000000" w:rsidDel="00000000" w:rsidP="00000000" w:rsidRDefault="00000000" w:rsidRPr="00000000" w14:paraId="00000011">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T151E</w:t>
            </w:r>
          </w:p>
          <w:p w:rsidR="00000000" w:rsidDel="00000000" w:rsidP="00000000" w:rsidRDefault="00000000" w:rsidRPr="00000000" w14:paraId="00000012">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R153H</w:t>
            </w:r>
          </w:p>
          <w:p w:rsidR="00000000" w:rsidDel="00000000" w:rsidP="00000000" w:rsidRDefault="00000000" w:rsidRPr="00000000" w14:paraId="00000013">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G158S</w:t>
            </w:r>
          </w:p>
          <w:p w:rsidR="00000000" w:rsidDel="00000000" w:rsidP="00000000" w:rsidRDefault="00000000" w:rsidRPr="00000000" w14:paraId="00000014">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S186T</w:t>
            </w:r>
          </w:p>
          <w:p w:rsidR="00000000" w:rsidDel="00000000" w:rsidP="00000000" w:rsidRDefault="00000000" w:rsidRPr="00000000" w14:paraId="00000015">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D197N</w:t>
            </w:r>
          </w:p>
          <w:p w:rsidR="00000000" w:rsidDel="00000000" w:rsidP="00000000" w:rsidRDefault="00000000" w:rsidRPr="00000000" w14:paraId="00000016">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T198L</w:t>
            </w:r>
          </w:p>
          <w:p w:rsidR="00000000" w:rsidDel="00000000" w:rsidP="00000000" w:rsidRDefault="00000000" w:rsidRPr="00000000" w14:paraId="00000017">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P200A</w:t>
            </w:r>
          </w:p>
          <w:p w:rsidR="00000000" w:rsidDel="00000000" w:rsidP="00000000" w:rsidRDefault="00000000" w:rsidRPr="00000000" w14:paraId="00000018">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G202E</w:t>
            </w:r>
          </w:p>
          <w:p w:rsidR="00000000" w:rsidDel="00000000" w:rsidP="00000000" w:rsidRDefault="00000000" w:rsidRPr="00000000" w14:paraId="00000019">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R204S</w:t>
            </w:r>
          </w:p>
          <w:p w:rsidR="00000000" w:rsidDel="00000000" w:rsidP="00000000" w:rsidRDefault="00000000" w:rsidRPr="00000000" w14:paraId="0000001A">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S209L</w:t>
            </w:r>
          </w:p>
          <w:p w:rsidR="00000000" w:rsidDel="00000000" w:rsidP="00000000" w:rsidRDefault="00000000" w:rsidRPr="00000000" w14:paraId="0000001B">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S211D</w:t>
            </w:r>
          </w:p>
          <w:p w:rsidR="00000000" w:rsidDel="00000000" w:rsidP="00000000" w:rsidRDefault="00000000" w:rsidRPr="00000000" w14:paraId="0000001C">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V212T</w:t>
            </w:r>
          </w:p>
          <w:p w:rsidR="00000000" w:rsidDel="00000000" w:rsidP="00000000" w:rsidRDefault="00000000" w:rsidRPr="00000000" w14:paraId="0000001D">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I213R</w:t>
            </w:r>
          </w:p>
          <w:p w:rsidR="00000000" w:rsidDel="00000000" w:rsidP="00000000" w:rsidRDefault="00000000" w:rsidRPr="00000000" w14:paraId="0000001E">
            <w:pPr>
              <w:jc w:val="both"/>
              <w:rPr>
                <w:rFonts w:ascii="Palatino" w:cs="Palatino" w:eastAsia="Palatino" w:hAnsi="Palatino"/>
                <w:b w:val="1"/>
                <w:color w:val="c00000"/>
                <w:sz w:val="18"/>
                <w:szCs w:val="18"/>
              </w:rPr>
            </w:pPr>
            <w:r w:rsidDel="00000000" w:rsidR="00000000" w:rsidRPr="00000000">
              <w:rPr>
                <w:rFonts w:ascii="Palatino" w:cs="Palatino" w:eastAsia="Palatino" w:hAnsi="Palatino"/>
                <w:b w:val="1"/>
                <w:color w:val="c00000"/>
                <w:sz w:val="18"/>
                <w:szCs w:val="18"/>
                <w:rtl w:val="0"/>
              </w:rPr>
              <w:t xml:space="preserve">N215G</w:t>
            </w:r>
          </w:p>
          <w:p w:rsidR="00000000" w:rsidDel="00000000" w:rsidP="00000000" w:rsidRDefault="00000000" w:rsidRPr="00000000" w14:paraId="0000001F">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G229D</w:t>
            </w:r>
          </w:p>
          <w:p w:rsidR="00000000" w:rsidDel="00000000" w:rsidP="00000000" w:rsidRDefault="00000000" w:rsidRPr="00000000" w14:paraId="00000020">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K230R</w:t>
            </w:r>
          </w:p>
          <w:p w:rsidR="00000000" w:rsidDel="00000000" w:rsidP="00000000" w:rsidRDefault="00000000" w:rsidRPr="00000000" w14:paraId="00000021">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G225A</w:t>
            </w:r>
          </w:p>
          <w:p w:rsidR="00000000" w:rsidDel="00000000" w:rsidP="00000000" w:rsidRDefault="00000000" w:rsidRPr="00000000" w14:paraId="00000022">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I226L</w:t>
            </w:r>
          </w:p>
          <w:p w:rsidR="00000000" w:rsidDel="00000000" w:rsidP="00000000" w:rsidRDefault="00000000" w:rsidRPr="00000000" w14:paraId="00000023">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S221T</w:t>
            </w:r>
          </w:p>
          <w:p w:rsidR="00000000" w:rsidDel="00000000" w:rsidP="00000000" w:rsidRDefault="00000000" w:rsidRPr="00000000" w14:paraId="00000024">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S223H</w:t>
            </w:r>
          </w:p>
          <w:p w:rsidR="00000000" w:rsidDel="00000000" w:rsidP="00000000" w:rsidRDefault="00000000" w:rsidRPr="00000000" w14:paraId="00000025">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T155K</w:t>
            </w:r>
          </w:p>
          <w:p w:rsidR="00000000" w:rsidDel="00000000" w:rsidP="00000000" w:rsidRDefault="00000000" w:rsidRPr="00000000" w14:paraId="00000026">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I246V</w:t>
            </w:r>
          </w:p>
          <w:p w:rsidR="00000000" w:rsidDel="00000000" w:rsidP="00000000" w:rsidRDefault="00000000" w:rsidRPr="00000000" w14:paraId="00000027">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R247H</w:t>
            </w:r>
          </w:p>
          <w:p w:rsidR="00000000" w:rsidDel="00000000" w:rsidP="00000000" w:rsidRDefault="00000000" w:rsidRPr="00000000" w14:paraId="00000028">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H248E</w:t>
            </w:r>
          </w:p>
          <w:p w:rsidR="00000000" w:rsidDel="00000000" w:rsidP="00000000" w:rsidRDefault="00000000" w:rsidRPr="00000000" w14:paraId="00000029">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L251I</w:t>
            </w:r>
          </w:p>
          <w:p w:rsidR="00000000" w:rsidDel="00000000" w:rsidP="00000000" w:rsidRDefault="00000000" w:rsidRPr="00000000" w14:paraId="0000002A">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T242I</w:t>
            </w:r>
          </w:p>
          <w:p w:rsidR="00000000" w:rsidDel="00000000" w:rsidP="00000000" w:rsidRDefault="00000000" w:rsidRPr="00000000" w14:paraId="0000002B">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N244E</w:t>
            </w:r>
          </w:p>
          <w:p w:rsidR="00000000" w:rsidDel="00000000" w:rsidP="00000000" w:rsidRDefault="00000000" w:rsidRPr="00000000" w14:paraId="0000002C">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G245K</w:t>
            </w:r>
          </w:p>
          <w:p w:rsidR="00000000" w:rsidDel="00000000" w:rsidP="00000000" w:rsidRDefault="00000000" w:rsidRPr="00000000" w14:paraId="0000002D">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A253G</w:t>
            </w:r>
          </w:p>
          <w:p w:rsidR="00000000" w:rsidDel="00000000" w:rsidP="00000000" w:rsidRDefault="00000000" w:rsidRPr="00000000" w14:paraId="0000002E">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V234I</w:t>
            </w:r>
          </w:p>
          <w:p w:rsidR="00000000" w:rsidDel="00000000" w:rsidP="00000000" w:rsidRDefault="00000000" w:rsidRPr="00000000" w14:paraId="0000002F">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E239T</w:t>
            </w:r>
          </w:p>
        </w:tc>
      </w:tr>
      <w:tr>
        <w:trPr>
          <w:cantSplit w:val="0"/>
          <w:tblHeader w:val="0"/>
        </w:trPr>
        <w:tc>
          <w:tcPr/>
          <w:p w:rsidR="00000000" w:rsidDel="00000000" w:rsidP="00000000" w:rsidRDefault="00000000" w:rsidRPr="00000000" w14:paraId="00000030">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50-99</w:t>
            </w:r>
          </w:p>
        </w:tc>
        <w:tc>
          <w:tcPr/>
          <w:p w:rsidR="00000000" w:rsidDel="00000000" w:rsidP="00000000" w:rsidRDefault="00000000" w:rsidRPr="00000000" w14:paraId="00000031">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E146K</w:t>
            </w:r>
          </w:p>
          <w:p w:rsidR="00000000" w:rsidDel="00000000" w:rsidP="00000000" w:rsidRDefault="00000000" w:rsidRPr="00000000" w14:paraId="00000032">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N178H</w:t>
            </w:r>
          </w:p>
          <w:p w:rsidR="00000000" w:rsidDel="00000000" w:rsidP="00000000" w:rsidRDefault="00000000" w:rsidRPr="00000000" w14:paraId="00000033">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G202E</w:t>
            </w:r>
          </w:p>
          <w:p w:rsidR="00000000" w:rsidDel="00000000" w:rsidP="00000000" w:rsidRDefault="00000000" w:rsidRPr="00000000" w14:paraId="00000034">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R204H</w:t>
            </w:r>
          </w:p>
          <w:p w:rsidR="00000000" w:rsidDel="00000000" w:rsidP="00000000" w:rsidRDefault="00000000" w:rsidRPr="00000000" w14:paraId="00000035">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A217D</w:t>
            </w:r>
          </w:p>
          <w:p w:rsidR="00000000" w:rsidDel="00000000" w:rsidP="00000000" w:rsidRDefault="00000000" w:rsidRPr="00000000" w14:paraId="00000036">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K230Q</w:t>
            </w:r>
          </w:p>
          <w:p w:rsidR="00000000" w:rsidDel="00000000" w:rsidP="00000000" w:rsidRDefault="00000000" w:rsidRPr="00000000" w14:paraId="00000037">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K241E</w:t>
            </w:r>
          </w:p>
          <w:p w:rsidR="00000000" w:rsidDel="00000000" w:rsidP="00000000" w:rsidRDefault="00000000" w:rsidRPr="00000000" w14:paraId="00000038">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V243A</w:t>
            </w:r>
          </w:p>
          <w:p w:rsidR="00000000" w:rsidDel="00000000" w:rsidP="00000000" w:rsidRDefault="00000000" w:rsidRPr="00000000" w14:paraId="00000039">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R247H</w:t>
            </w:r>
          </w:p>
        </w:tc>
        <w:tc>
          <w:tcPr/>
          <w:p w:rsidR="00000000" w:rsidDel="00000000" w:rsidP="00000000" w:rsidRDefault="00000000" w:rsidRPr="00000000" w14:paraId="0000003A">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A162P</w:t>
            </w:r>
          </w:p>
          <w:p w:rsidR="00000000" w:rsidDel="00000000" w:rsidP="00000000" w:rsidRDefault="00000000" w:rsidRPr="00000000" w14:paraId="0000003B">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G163N</w:t>
            </w:r>
          </w:p>
          <w:p w:rsidR="00000000" w:rsidDel="00000000" w:rsidP="00000000" w:rsidRDefault="00000000" w:rsidRPr="00000000" w14:paraId="0000003C">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K165R</w:t>
            </w:r>
          </w:p>
          <w:p w:rsidR="00000000" w:rsidDel="00000000" w:rsidP="00000000" w:rsidRDefault="00000000" w:rsidRPr="00000000" w14:paraId="0000003D">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T167H</w:t>
            </w:r>
          </w:p>
          <w:p w:rsidR="00000000" w:rsidDel="00000000" w:rsidP="00000000" w:rsidRDefault="00000000" w:rsidRPr="00000000" w14:paraId="0000003E">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T169S</w:t>
            </w:r>
          </w:p>
          <w:p w:rsidR="00000000" w:rsidDel="00000000" w:rsidP="00000000" w:rsidRDefault="00000000" w:rsidRPr="00000000" w14:paraId="0000003F">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N178H</w:t>
            </w:r>
          </w:p>
          <w:p w:rsidR="00000000" w:rsidDel="00000000" w:rsidP="00000000" w:rsidRDefault="00000000" w:rsidRPr="00000000" w14:paraId="00000040">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L189Q</w:t>
            </w:r>
          </w:p>
          <w:p w:rsidR="00000000" w:rsidDel="00000000" w:rsidP="00000000" w:rsidRDefault="00000000" w:rsidRPr="00000000" w14:paraId="00000041">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D192E</w:t>
            </w:r>
          </w:p>
          <w:p w:rsidR="00000000" w:rsidDel="00000000" w:rsidP="00000000" w:rsidRDefault="00000000" w:rsidRPr="00000000" w14:paraId="00000042">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A195S</w:t>
            </w:r>
          </w:p>
          <w:p w:rsidR="00000000" w:rsidDel="00000000" w:rsidP="00000000" w:rsidRDefault="00000000" w:rsidRPr="00000000" w14:paraId="00000043">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Q217S</w:t>
            </w:r>
          </w:p>
          <w:p w:rsidR="00000000" w:rsidDel="00000000" w:rsidP="00000000" w:rsidRDefault="00000000" w:rsidRPr="00000000" w14:paraId="00000044">
            <w:pPr>
              <w:jc w:val="both"/>
              <w:rPr>
                <w:rFonts w:ascii="Palatino" w:cs="Palatino" w:eastAsia="Palatino" w:hAnsi="Palatino"/>
                <w:b w:val="1"/>
                <w:color w:val="333333"/>
                <w:sz w:val="18"/>
                <w:szCs w:val="18"/>
                <w:u w:val="single"/>
              </w:rPr>
            </w:pPr>
            <w:r w:rsidDel="00000000" w:rsidR="00000000" w:rsidRPr="00000000">
              <w:rPr>
                <w:rFonts w:ascii="Palatino" w:cs="Palatino" w:eastAsia="Palatino" w:hAnsi="Palatino"/>
                <w:b w:val="1"/>
                <w:color w:val="c00000"/>
                <w:sz w:val="18"/>
                <w:szCs w:val="18"/>
                <w:u w:val="single"/>
                <w:rtl w:val="0"/>
              </w:rPr>
              <w:t xml:space="preserve">V243R</w:t>
            </w:r>
            <w:r w:rsidDel="00000000" w:rsidR="00000000" w:rsidRPr="00000000">
              <w:rPr>
                <w:rtl w:val="0"/>
              </w:rPr>
            </w:r>
          </w:p>
        </w:tc>
      </w:tr>
      <w:tr>
        <w:trPr>
          <w:cantSplit w:val="0"/>
          <w:tblHeader w:val="0"/>
        </w:trPr>
        <w:tc>
          <w:tcPr/>
          <w:p w:rsidR="00000000" w:rsidDel="00000000" w:rsidP="00000000" w:rsidRDefault="00000000" w:rsidRPr="00000000" w14:paraId="00000045">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&lt;50</w:t>
            </w:r>
          </w:p>
        </w:tc>
        <w:tc>
          <w:tcPr/>
          <w:p w:rsidR="00000000" w:rsidDel="00000000" w:rsidP="00000000" w:rsidRDefault="00000000" w:rsidRPr="00000000" w14:paraId="00000046">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D142G</w:t>
            </w:r>
          </w:p>
          <w:p w:rsidR="00000000" w:rsidDel="00000000" w:rsidP="00000000" w:rsidRDefault="00000000" w:rsidRPr="00000000" w14:paraId="00000047">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G147D</w:t>
            </w:r>
          </w:p>
          <w:p w:rsidR="00000000" w:rsidDel="00000000" w:rsidP="00000000" w:rsidRDefault="00000000" w:rsidRPr="00000000" w14:paraId="00000048">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G148V</w:t>
            </w:r>
          </w:p>
          <w:p w:rsidR="00000000" w:rsidDel="00000000" w:rsidP="00000000" w:rsidRDefault="00000000" w:rsidRPr="00000000" w14:paraId="00000049">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R149S</w:t>
            </w:r>
          </w:p>
          <w:p w:rsidR="00000000" w:rsidDel="00000000" w:rsidP="00000000" w:rsidRDefault="00000000" w:rsidRPr="00000000" w14:paraId="0000004A">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G158S</w:t>
            </w:r>
          </w:p>
          <w:p w:rsidR="00000000" w:rsidDel="00000000" w:rsidP="00000000" w:rsidRDefault="00000000" w:rsidRPr="00000000" w14:paraId="0000004B">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N178Y</w:t>
            </w:r>
          </w:p>
          <w:p w:rsidR="00000000" w:rsidDel="00000000" w:rsidP="00000000" w:rsidRDefault="00000000" w:rsidRPr="00000000" w14:paraId="0000004C">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D192E</w:t>
            </w:r>
          </w:p>
          <w:p w:rsidR="00000000" w:rsidDel="00000000" w:rsidP="00000000" w:rsidRDefault="00000000" w:rsidRPr="00000000" w14:paraId="0000004D">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D197Y</w:t>
            </w:r>
          </w:p>
          <w:p w:rsidR="00000000" w:rsidDel="00000000" w:rsidP="00000000" w:rsidRDefault="00000000" w:rsidRPr="00000000" w14:paraId="0000004E">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D197N</w:t>
            </w:r>
          </w:p>
          <w:p w:rsidR="00000000" w:rsidDel="00000000" w:rsidP="00000000" w:rsidRDefault="00000000" w:rsidRPr="00000000" w14:paraId="0000004F">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R200Q</w:t>
            </w:r>
          </w:p>
          <w:p w:rsidR="00000000" w:rsidDel="00000000" w:rsidP="00000000" w:rsidRDefault="00000000" w:rsidRPr="00000000" w14:paraId="00000050">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G229E</w:t>
            </w:r>
          </w:p>
        </w:tc>
        <w:tc>
          <w:tcPr/>
          <w:p w:rsidR="00000000" w:rsidDel="00000000" w:rsidP="00000000" w:rsidRDefault="00000000" w:rsidRPr="00000000" w14:paraId="00000051">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E146D</w:t>
            </w:r>
          </w:p>
          <w:p w:rsidR="00000000" w:rsidDel="00000000" w:rsidP="00000000" w:rsidRDefault="00000000" w:rsidRPr="00000000" w14:paraId="00000052">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E146S</w:t>
            </w:r>
          </w:p>
          <w:p w:rsidR="00000000" w:rsidDel="00000000" w:rsidP="00000000" w:rsidRDefault="00000000" w:rsidRPr="00000000" w14:paraId="00000053">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E146G</w:t>
            </w:r>
          </w:p>
          <w:p w:rsidR="00000000" w:rsidDel="00000000" w:rsidP="00000000" w:rsidRDefault="00000000" w:rsidRPr="00000000" w14:paraId="00000054">
            <w:pPr>
              <w:jc w:val="both"/>
              <w:rPr>
                <w:rFonts w:ascii="Palatino" w:cs="Palatino" w:eastAsia="Palatino" w:hAnsi="Palatino"/>
                <w:color w:val="333333"/>
                <w:sz w:val="18"/>
                <w:szCs w:val="18"/>
                <w:u w:val="single"/>
              </w:rPr>
            </w:pPr>
            <w:r w:rsidDel="00000000" w:rsidR="00000000" w:rsidRPr="00000000">
              <w:rPr>
                <w:rFonts w:ascii="Palatino" w:cs="Palatino" w:eastAsia="Palatino" w:hAnsi="Palatino"/>
                <w:color w:val="333333"/>
                <w:sz w:val="18"/>
                <w:szCs w:val="18"/>
                <w:u w:val="single"/>
                <w:rtl w:val="0"/>
              </w:rPr>
              <w:t xml:space="preserve">G147D</w:t>
            </w:r>
          </w:p>
          <w:p w:rsidR="00000000" w:rsidDel="00000000" w:rsidP="00000000" w:rsidRDefault="00000000" w:rsidRPr="00000000" w14:paraId="00000055">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A174K</w:t>
            </w:r>
          </w:p>
          <w:p w:rsidR="00000000" w:rsidDel="00000000" w:rsidP="00000000" w:rsidRDefault="00000000" w:rsidRPr="00000000" w14:paraId="00000056">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A174N</w:t>
            </w:r>
          </w:p>
          <w:p w:rsidR="00000000" w:rsidDel="00000000" w:rsidP="00000000" w:rsidRDefault="00000000" w:rsidRPr="00000000" w14:paraId="00000057">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A174S</w:t>
            </w:r>
          </w:p>
          <w:p w:rsidR="00000000" w:rsidDel="00000000" w:rsidP="00000000" w:rsidRDefault="00000000" w:rsidRPr="00000000" w14:paraId="00000058">
            <w:pPr>
              <w:jc w:val="both"/>
              <w:rPr>
                <w:rFonts w:ascii="Palatino" w:cs="Palatino" w:eastAsia="Palatino" w:hAnsi="Palatino"/>
                <w:b w:val="1"/>
                <w:color w:val="c00000"/>
                <w:sz w:val="18"/>
                <w:szCs w:val="18"/>
                <w:u w:val="single"/>
              </w:rPr>
            </w:pPr>
            <w:r w:rsidDel="00000000" w:rsidR="00000000" w:rsidRPr="00000000">
              <w:rPr>
                <w:rFonts w:ascii="Palatino" w:cs="Palatino" w:eastAsia="Palatino" w:hAnsi="Palatino"/>
                <w:b w:val="1"/>
                <w:color w:val="c00000"/>
                <w:sz w:val="18"/>
                <w:szCs w:val="18"/>
                <w:u w:val="single"/>
                <w:rtl w:val="0"/>
              </w:rPr>
              <w:t xml:space="preserve">N178Y</w:t>
            </w:r>
          </w:p>
          <w:p w:rsidR="00000000" w:rsidDel="00000000" w:rsidP="00000000" w:rsidRDefault="00000000" w:rsidRPr="00000000" w14:paraId="00000059">
            <w:pPr>
              <w:jc w:val="both"/>
              <w:rPr>
                <w:rFonts w:ascii="Palatino" w:cs="Palatino" w:eastAsia="Palatino" w:hAnsi="Palatino"/>
                <w:b w:val="1"/>
                <w:color w:val="c00000"/>
                <w:sz w:val="18"/>
                <w:szCs w:val="18"/>
              </w:rPr>
            </w:pPr>
            <w:r w:rsidDel="00000000" w:rsidR="00000000" w:rsidRPr="00000000">
              <w:rPr>
                <w:rFonts w:ascii="Palatino" w:cs="Palatino" w:eastAsia="Palatino" w:hAnsi="Palatino"/>
                <w:b w:val="1"/>
                <w:color w:val="c00000"/>
                <w:sz w:val="18"/>
                <w:szCs w:val="18"/>
                <w:rtl w:val="0"/>
              </w:rPr>
              <w:t xml:space="preserve">K180R</w:t>
            </w:r>
          </w:p>
          <w:p w:rsidR="00000000" w:rsidDel="00000000" w:rsidP="00000000" w:rsidRDefault="00000000" w:rsidRPr="00000000" w14:paraId="0000005A">
            <w:pPr>
              <w:jc w:val="both"/>
              <w:rPr>
                <w:rFonts w:ascii="Palatino" w:cs="Palatino" w:eastAsia="Palatino" w:hAnsi="Palatino"/>
                <w:color w:val="333333"/>
                <w:sz w:val="18"/>
                <w:szCs w:val="18"/>
              </w:rPr>
            </w:pPr>
            <w:r w:rsidDel="00000000" w:rsidR="00000000" w:rsidRPr="00000000">
              <w:rPr>
                <w:rFonts w:ascii="Palatino" w:cs="Palatino" w:eastAsia="Palatino" w:hAnsi="Palatino"/>
                <w:color w:val="333333"/>
                <w:sz w:val="18"/>
                <w:szCs w:val="18"/>
                <w:rtl w:val="0"/>
              </w:rPr>
              <w:t xml:space="preserve">Q217G</w:t>
            </w:r>
          </w:p>
          <w:p w:rsidR="00000000" w:rsidDel="00000000" w:rsidP="00000000" w:rsidRDefault="00000000" w:rsidRPr="00000000" w14:paraId="0000005B">
            <w:pPr>
              <w:jc w:val="both"/>
              <w:rPr>
                <w:rFonts w:ascii="Palatino" w:cs="Palatino" w:eastAsia="Palatino" w:hAnsi="Palatino"/>
                <w:b w:val="1"/>
                <w:color w:val="333333"/>
                <w:sz w:val="18"/>
                <w:szCs w:val="18"/>
                <w:u w:val="single"/>
              </w:rPr>
            </w:pPr>
            <w:r w:rsidDel="00000000" w:rsidR="00000000" w:rsidRPr="00000000">
              <w:rPr>
                <w:rFonts w:ascii="Palatino" w:cs="Palatino" w:eastAsia="Palatino" w:hAnsi="Palatino"/>
                <w:b w:val="1"/>
                <w:color w:val="c00000"/>
                <w:sz w:val="18"/>
                <w:szCs w:val="18"/>
                <w:u w:val="single"/>
                <w:rtl w:val="0"/>
              </w:rPr>
              <w:t xml:space="preserve">V243G</w:t>
            </w:r>
            <w:r w:rsidDel="00000000" w:rsidR="00000000" w:rsidRPr="00000000">
              <w:rPr>
                <w:rtl w:val="0"/>
              </w:rPr>
            </w:r>
          </w:p>
        </w:tc>
      </w:tr>
    </w:tbl>
    <w:p w:rsidR="00000000" w:rsidDel="00000000" w:rsidP="00000000" w:rsidRDefault="00000000" w:rsidRPr="00000000" w14:paraId="0000005C">
      <w:pPr>
        <w:jc w:val="both"/>
        <w:rPr>
          <w:rFonts w:ascii="Palatino Linotype" w:cs="Palatino Linotype" w:eastAsia="Palatino Linotype" w:hAnsi="Palatino Linotype"/>
          <w:color w:val="202124"/>
          <w:sz w:val="18"/>
          <w:szCs w:val="18"/>
        </w:rPr>
      </w:pPr>
      <w:r w:rsidDel="00000000" w:rsidR="00000000" w:rsidRPr="00000000">
        <w:rPr>
          <w:rFonts w:ascii="Palatino" w:cs="Palatino" w:eastAsia="Palatino" w:hAnsi="Palatino"/>
          <w:color w:val="202124"/>
          <w:sz w:val="18"/>
          <w:szCs w:val="18"/>
          <w:rtl w:val="0"/>
        </w:rPr>
        <w:t xml:space="preserve">*</w:t>
      </w:r>
      <w:r w:rsidDel="00000000" w:rsidR="00000000" w:rsidRPr="00000000">
        <w:rPr>
          <w:rFonts w:ascii="Palatino" w:cs="Palatino" w:eastAsia="Palatino" w:hAnsi="Palatino"/>
          <w:color w:val="202124"/>
          <w:sz w:val="18"/>
          <w:szCs w:val="18"/>
          <w:rtl w:val="0"/>
        </w:rPr>
        <w:t xml:space="preserve">Underlined polymorphisms are common for sequences of fHbp from “Cross-reactive” and “None” groups. Polymorphisms in red were mentioned in literature earlier as potentially important for antigen-antibody interaction [</w:t>
      </w:r>
      <w:r w:rsidDel="00000000" w:rsidR="00000000" w:rsidRPr="00000000">
        <w:rPr>
          <w:rFonts w:ascii="Palatino" w:cs="Palatino" w:eastAsia="Palatino" w:hAnsi="Palatino"/>
          <w:color w:val="202124"/>
          <w:sz w:val="18"/>
          <w:szCs w:val="18"/>
          <w:rtl w:val="0"/>
        </w:rPr>
        <w:t xml:space="preserve">13, 25, 26</w:t>
      </w:r>
      <w:r w:rsidDel="00000000" w:rsidR="00000000" w:rsidRPr="00000000">
        <w:rPr>
          <w:rFonts w:ascii="Palatino" w:cs="Palatino" w:eastAsia="Palatino" w:hAnsi="Palatino"/>
          <w:color w:val="202124"/>
          <w:sz w:val="18"/>
          <w:szCs w:val="18"/>
          <w:rtl w:val="0"/>
        </w:rPr>
        <w:t xml:space="preserve">]. </w:t>
      </w:r>
      <w:r w:rsidDel="00000000" w:rsidR="00000000" w:rsidRPr="00000000">
        <w:rPr>
          <w:rFonts w:ascii="Palatino Linotype" w:cs="Palatino Linotype" w:eastAsia="Palatino Linotype" w:hAnsi="Palatino Linotype"/>
          <w:color w:val="202124"/>
          <w:sz w:val="18"/>
          <w:szCs w:val="18"/>
          <w:rtl w:val="0"/>
        </w:rPr>
        <w:t xml:space="preserve">The fHbp vaccine antigen (ID 1) was used as a control.</w:t>
      </w:r>
    </w:p>
    <w:p w:rsidR="00000000" w:rsidDel="00000000" w:rsidP="00000000" w:rsidRDefault="00000000" w:rsidRPr="00000000" w14:paraId="0000005D">
      <w:pPr>
        <w:jc w:val="both"/>
        <w:rPr>
          <w:rFonts w:ascii="Palatino" w:cs="Palatino" w:eastAsia="Palatino" w:hAnsi="Palatino"/>
          <w:sz w:val="20"/>
          <w:szCs w:val="20"/>
        </w:rPr>
      </w:pPr>
      <w:r w:rsidDel="00000000" w:rsidR="00000000" w:rsidRPr="00000000">
        <w:rPr>
          <w:rtl w:val="0"/>
        </w:rPr>
      </w:r>
    </w:p>
    <w:p w:rsidR="00000000" w:rsidDel="00000000" w:rsidP="00000000" w:rsidRDefault="00000000" w:rsidRPr="00000000" w14:paraId="0000005E">
      <w:pPr>
        <w:jc w:val="both"/>
        <w:rPr>
          <w:rFonts w:ascii="Palatino Linotype" w:cs="Palatino Linotype" w:eastAsia="Palatino Linotype" w:hAnsi="Palatino Linotype"/>
          <w:sz w:val="18"/>
          <w:szCs w:val="18"/>
        </w:rPr>
      </w:pPr>
      <w:r w:rsidDel="00000000" w:rsidR="00000000" w:rsidRPr="00000000">
        <w:rPr>
          <w:rtl w:val="0"/>
        </w:rPr>
      </w:r>
    </w:p>
    <w:p w:rsidR="00000000" w:rsidDel="00000000" w:rsidP="00000000" w:rsidRDefault="00000000" w:rsidRPr="00000000" w14:paraId="0000005F">
      <w:pPr>
        <w:jc w:val="both"/>
        <w:rPr>
          <w:rFonts w:ascii="Palatino" w:cs="Palatino" w:eastAsia="Palatino" w:hAnsi="Palatino"/>
          <w:color w:val="202124"/>
          <w:sz w:val="20"/>
          <w:szCs w:val="20"/>
        </w:rPr>
      </w:pPr>
      <w:r w:rsidDel="00000000" w:rsidR="00000000" w:rsidRPr="00000000">
        <w:rPr>
          <w:rtl w:val="0"/>
        </w:rPr>
      </w:r>
    </w:p>
    <w:p w:rsidR="00000000" w:rsidDel="00000000" w:rsidP="00000000" w:rsidRDefault="00000000" w:rsidRPr="00000000" w14:paraId="00000060">
      <w:pPr>
        <w:jc w:val="both"/>
        <w:rPr>
          <w:rFonts w:ascii="Palatino" w:cs="Palatino" w:eastAsia="Palatino" w:hAnsi="Palatino"/>
          <w:color w:val="202124"/>
          <w:sz w:val="20"/>
          <w:szCs w:val="20"/>
        </w:rPr>
      </w:pPr>
      <w:r w:rsidDel="00000000" w:rsidR="00000000" w:rsidRPr="00000000">
        <w:rPr>
          <w:rtl w:val="0"/>
        </w:rPr>
      </w:r>
    </w:p>
    <w:p w:rsidR="00000000" w:rsidDel="00000000" w:rsidP="00000000" w:rsidRDefault="00000000" w:rsidRPr="00000000" w14:paraId="00000061">
      <w:pPr>
        <w:jc w:val="both"/>
        <w:rPr>
          <w:rFonts w:ascii="Palatino" w:cs="Palatino" w:eastAsia="Palatino" w:hAnsi="Palatino"/>
          <w:color w:val="202124"/>
          <w:sz w:val="20"/>
          <w:szCs w:val="20"/>
        </w:rPr>
      </w:pPr>
      <w:r w:rsidDel="00000000" w:rsidR="00000000" w:rsidRPr="00000000">
        <w:rPr>
          <w:rFonts w:ascii="Palatino" w:cs="Palatino" w:eastAsia="Palatino" w:hAnsi="Palatino"/>
          <w:color w:val="202124"/>
          <w:sz w:val="20"/>
          <w:szCs w:val="20"/>
        </w:rPr>
        <w:drawing>
          <wp:inline distB="114300" distT="114300" distL="114300" distR="114300">
            <wp:extent cx="4718322" cy="8116252"/>
            <wp:effectExtent b="0" l="0" r="0" t="0"/>
            <wp:docPr id="1987769312"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4718322" cy="8116252"/>
                    </a:xfrm>
                    <a:prstGeom prst="rect"/>
                    <a:ln/>
                  </pic:spPr>
                </pic:pic>
              </a:graphicData>
            </a:graphic>
          </wp:inline>
        </w:drawing>
      </w:r>
      <w:r w:rsidDel="00000000" w:rsidR="00000000" w:rsidRPr="00000000">
        <w:rPr>
          <w:rtl w:val="0"/>
        </w:rPr>
      </w:r>
    </w:p>
    <w:p w:rsidR="00000000" w:rsidDel="00000000" w:rsidP="00000000" w:rsidRDefault="00000000" w:rsidRPr="00000000" w14:paraId="00000062">
      <w:pPr>
        <w:ind w:left="567" w:firstLine="0"/>
        <w:jc w:val="both"/>
        <w:rPr>
          <w:rFonts w:ascii="Palatino" w:cs="Palatino" w:eastAsia="Palatino" w:hAnsi="Palatino"/>
          <w:sz w:val="20"/>
          <w:szCs w:val="20"/>
        </w:rPr>
      </w:pP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alatino Linotype" w:cs="Palatino Linotype" w:eastAsia="Palatino Linotype" w:hAnsi="Palatino Linotype"/>
          <w:b w:val="0"/>
          <w:i w:val="0"/>
          <w:smallCaps w:val="0"/>
          <w:strike w:val="0"/>
          <w:color w:val="00000a"/>
          <w:sz w:val="20"/>
          <w:szCs w:val="20"/>
          <w:u w:val="none"/>
          <w:shd w:fill="auto" w:val="clear"/>
          <w:vertAlign w:val="baseline"/>
        </w:rPr>
      </w:pPr>
      <w:r w:rsidDel="00000000" w:rsidR="00000000" w:rsidRPr="00000000">
        <w:rPr>
          <w:rFonts w:ascii="Palatino Linotype" w:cs="Palatino Linotype" w:eastAsia="Palatino Linotype" w:hAnsi="Palatino Linotype"/>
          <w:b w:val="1"/>
          <w:i w:val="0"/>
          <w:smallCaps w:val="0"/>
          <w:strike w:val="0"/>
          <w:color w:val="00000a"/>
          <w:sz w:val="18"/>
          <w:szCs w:val="18"/>
          <w:u w:val="none"/>
          <w:vertAlign w:val="baseline"/>
          <w:rtl w:val="0"/>
        </w:rPr>
        <w:t xml:space="preserve">Figure S</w:t>
      </w:r>
      <w:r w:rsidDel="00000000" w:rsidR="00000000" w:rsidRPr="00000000">
        <w:rPr>
          <w:rFonts w:ascii="Palatino Linotype" w:cs="Palatino Linotype" w:eastAsia="Palatino Linotype" w:hAnsi="Palatino Linotype"/>
          <w:b w:val="1"/>
          <w:color w:val="00000a"/>
          <w:sz w:val="18"/>
          <w:szCs w:val="18"/>
          <w:rtl w:val="0"/>
        </w:rPr>
        <w:t xml:space="preserve">2</w:t>
      </w:r>
      <w:r w:rsidDel="00000000" w:rsidR="00000000" w:rsidRPr="00000000">
        <w:rPr>
          <w:rFonts w:ascii="Palatino Linotype" w:cs="Palatino Linotype" w:eastAsia="Palatino Linotype" w:hAnsi="Palatino Linotype"/>
          <w:b w:val="1"/>
          <w:i w:val="0"/>
          <w:smallCaps w:val="0"/>
          <w:strike w:val="0"/>
          <w:color w:val="00000a"/>
          <w:sz w:val="18"/>
          <w:szCs w:val="18"/>
          <w:u w:val="none"/>
          <w:vertAlign w:val="baseline"/>
          <w:rtl w:val="0"/>
        </w:rPr>
        <w:t xml:space="preserve">.</w:t>
      </w:r>
      <w:r w:rsidDel="00000000" w:rsidR="00000000" w:rsidRPr="00000000">
        <w:rPr>
          <w:rFonts w:ascii="Palatino Linotype" w:cs="Palatino Linotype" w:eastAsia="Palatino Linotype" w:hAnsi="Palatino Linotype"/>
          <w:b w:val="0"/>
          <w:i w:val="0"/>
          <w:smallCaps w:val="0"/>
          <w:strike w:val="0"/>
          <w:color w:val="00000a"/>
          <w:sz w:val="18"/>
          <w:szCs w:val="18"/>
          <w:u w:val="none"/>
          <w:vertAlign w:val="baseline"/>
          <w:rtl w:val="0"/>
        </w:rPr>
        <w:t xml:space="preserve"> Comparison of amino acid sequences of cross-reactive NHBA variants (full-length) with the sequence of NHBA peptide, ID 2, included in the 4CMenB vaccine. Polymorphic sites found in the C-terminal domain are indicated in green. Alignment of amino acid sequences constructed in Clustal Omega (https://www.kelleybioinfo.org/algorithms/tutorial/TAli2.pdf). An asterisk “*” indicates fully conserved amino acid position, two dots “:” indicate positions with conservation between amino acid</w:t>
      </w:r>
      <w:r w:rsidDel="00000000" w:rsidR="00000000" w:rsidRPr="00000000">
        <w:rPr>
          <w:rFonts w:ascii="Palatino Linotype" w:cs="Palatino Linotype" w:eastAsia="Palatino Linotype" w:hAnsi="Palatino Linotype"/>
          <w:color w:val="00000a"/>
          <w:sz w:val="18"/>
          <w:szCs w:val="18"/>
          <w:rtl w:val="0"/>
        </w:rPr>
        <w:t xml:space="preserve">s</w:t>
      </w:r>
      <w:r w:rsidDel="00000000" w:rsidR="00000000" w:rsidRPr="00000000">
        <w:rPr>
          <w:rFonts w:ascii="Palatino Linotype" w:cs="Palatino Linotype" w:eastAsia="Palatino Linotype" w:hAnsi="Palatino Linotype"/>
          <w:b w:val="0"/>
          <w:i w:val="0"/>
          <w:smallCaps w:val="0"/>
          <w:strike w:val="0"/>
          <w:color w:val="00000a"/>
          <w:sz w:val="18"/>
          <w:szCs w:val="18"/>
          <w:u w:val="none"/>
          <w:vertAlign w:val="baseline"/>
          <w:rtl w:val="0"/>
        </w:rPr>
        <w:t xml:space="preserve">  with similar properties and one dot “.” indicates positions with conservation between amino </w:t>
      </w:r>
      <w:r w:rsidDel="00000000" w:rsidR="00000000" w:rsidRPr="00000000">
        <w:rPr>
          <w:rFonts w:ascii="Palatino Linotype" w:cs="Palatino Linotype" w:eastAsia="Palatino Linotype" w:hAnsi="Palatino Linotype"/>
          <w:color w:val="00000a"/>
          <w:sz w:val="18"/>
          <w:szCs w:val="18"/>
          <w:rtl w:val="0"/>
        </w:rPr>
        <w:t xml:space="preserve">acids</w:t>
      </w:r>
      <w:r w:rsidDel="00000000" w:rsidR="00000000" w:rsidRPr="00000000">
        <w:rPr>
          <w:rFonts w:ascii="Palatino Linotype" w:cs="Palatino Linotype" w:eastAsia="Palatino Linotype" w:hAnsi="Palatino Linotype"/>
          <w:b w:val="0"/>
          <w:i w:val="0"/>
          <w:smallCaps w:val="0"/>
          <w:strike w:val="0"/>
          <w:color w:val="00000a"/>
          <w:sz w:val="18"/>
          <w:szCs w:val="18"/>
          <w:u w:val="none"/>
          <w:vertAlign w:val="baseline"/>
          <w:rtl w:val="0"/>
        </w:rPr>
        <w:t xml:space="preserve"> </w:t>
      </w:r>
      <w:r w:rsidDel="00000000" w:rsidR="00000000" w:rsidRPr="00000000">
        <w:rPr>
          <w:rFonts w:ascii="Palatino Linotype" w:cs="Palatino Linotype" w:eastAsia="Palatino Linotype" w:hAnsi="Palatino Linotype"/>
          <w:color w:val="00000a"/>
          <w:sz w:val="18"/>
          <w:szCs w:val="18"/>
          <w:rtl w:val="0"/>
        </w:rPr>
        <w:t xml:space="preserve">with</w:t>
      </w:r>
      <w:r w:rsidDel="00000000" w:rsidR="00000000" w:rsidRPr="00000000">
        <w:rPr>
          <w:rFonts w:ascii="Palatino Linotype" w:cs="Palatino Linotype" w:eastAsia="Palatino Linotype" w:hAnsi="Palatino Linotype"/>
          <w:b w:val="0"/>
          <w:i w:val="0"/>
          <w:smallCaps w:val="0"/>
          <w:strike w:val="0"/>
          <w:color w:val="00000a"/>
          <w:sz w:val="18"/>
          <w:szCs w:val="18"/>
          <w:u w:val="none"/>
          <w:vertAlign w:val="baseline"/>
          <w:rtl w:val="0"/>
        </w:rPr>
        <w:t xml:space="preserve"> weakly similar properties.</w:t>
      </w:r>
      <w:r w:rsidDel="00000000" w:rsidR="00000000" w:rsidRPr="00000000">
        <w:rPr>
          <w:rFonts w:ascii="Palatino" w:cs="Palatino" w:eastAsia="Palatino" w:hAnsi="Palatino"/>
          <w:color w:val="202124"/>
          <w:sz w:val="18"/>
          <w:szCs w:val="18"/>
          <w:rtl w:val="0"/>
        </w:rPr>
        <w:t xml:space="preserve"> </w:t>
      </w:r>
      <w:r w:rsidDel="00000000" w:rsidR="00000000" w:rsidRPr="00000000">
        <w:rPr>
          <w:rFonts w:ascii="Palatino" w:cs="Palatino" w:eastAsia="Palatino" w:hAnsi="Palatino"/>
          <w:color w:val="202124"/>
          <w:sz w:val="20"/>
          <w:szCs w:val="20"/>
          <w:rtl w:val="0"/>
        </w:rPr>
        <w:t xml:space="preserve">The number of last amino acid residue in line is indicated on the right.</w:t>
      </w: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alatino Linotype" w:cs="Palatino Linotype" w:eastAsia="Palatino Linotype" w:hAnsi="Palatino Linotype"/>
          <w:b w:val="0"/>
          <w:i w:val="0"/>
          <w:smallCaps w:val="0"/>
          <w:strike w:val="0"/>
          <w:color w:val="00000a"/>
          <w:sz w:val="20"/>
          <w:szCs w:val="20"/>
          <w:u w:val="none"/>
          <w:shd w:fill="auto" w:val="clear"/>
          <w:vertAlign w:val="baseline"/>
        </w:rPr>
      </w:pPr>
      <w:r w:rsidDel="00000000" w:rsidR="00000000" w:rsidRPr="00000000">
        <w:rPr>
          <w:rFonts w:ascii="Palatino Linotype" w:cs="Palatino Linotype" w:eastAsia="Palatino Linotype" w:hAnsi="Palatino Linotype"/>
          <w:color w:val="00000a"/>
          <w:sz w:val="20"/>
          <w:szCs w:val="20"/>
        </w:rPr>
        <w:drawing>
          <wp:inline distB="114300" distT="114300" distL="114300" distR="114300">
            <wp:extent cx="5692376" cy="7963852"/>
            <wp:effectExtent b="0" l="0" r="0" t="0"/>
            <wp:docPr id="1987769311"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692376" cy="7963852"/>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26" w:right="0" w:firstLine="0"/>
        <w:jc w:val="left"/>
        <w:rPr>
          <w:rFonts w:ascii="Palatino Linotype" w:cs="Palatino Linotype" w:eastAsia="Palatino Linotype" w:hAnsi="Palatino Linotype"/>
          <w:b w:val="0"/>
          <w:i w:val="0"/>
          <w:smallCaps w:val="0"/>
          <w:strike w:val="0"/>
          <w:color w:val="00000a"/>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alatino" w:cs="Palatino" w:eastAsia="Palatino" w:hAnsi="Palatino"/>
          <w:color w:val="00000a"/>
          <w:sz w:val="16"/>
          <w:szCs w:val="16"/>
        </w:rPr>
      </w:pPr>
      <w:r w:rsidDel="00000000" w:rsidR="00000000" w:rsidRPr="00000000">
        <w:rPr>
          <w:rFonts w:ascii="Palatino Linotype" w:cs="Palatino Linotype" w:eastAsia="Palatino Linotype" w:hAnsi="Palatino Linotype"/>
          <w:b w:val="1"/>
          <w:i w:val="0"/>
          <w:smallCaps w:val="0"/>
          <w:strike w:val="0"/>
          <w:color w:val="202124"/>
          <w:sz w:val="18"/>
          <w:szCs w:val="18"/>
          <w:u w:val="none"/>
          <w:vertAlign w:val="baseline"/>
          <w:rtl w:val="0"/>
        </w:rPr>
        <w:t xml:space="preserve">Figure S</w:t>
      </w:r>
      <w:r w:rsidDel="00000000" w:rsidR="00000000" w:rsidRPr="00000000">
        <w:rPr>
          <w:rFonts w:ascii="Palatino Linotype" w:cs="Palatino Linotype" w:eastAsia="Palatino Linotype" w:hAnsi="Palatino Linotype"/>
          <w:b w:val="1"/>
          <w:color w:val="202124"/>
          <w:sz w:val="18"/>
          <w:szCs w:val="18"/>
          <w:rtl w:val="0"/>
        </w:rPr>
        <w:t xml:space="preserve">3</w:t>
      </w:r>
      <w:r w:rsidDel="00000000" w:rsidR="00000000" w:rsidRPr="00000000">
        <w:rPr>
          <w:rFonts w:ascii="Palatino Linotype" w:cs="Palatino Linotype" w:eastAsia="Palatino Linotype" w:hAnsi="Palatino Linotype"/>
          <w:b w:val="1"/>
          <w:i w:val="0"/>
          <w:smallCaps w:val="0"/>
          <w:strike w:val="0"/>
          <w:color w:val="202124"/>
          <w:sz w:val="18"/>
          <w:szCs w:val="18"/>
          <w:u w:val="none"/>
          <w:vertAlign w:val="baseline"/>
          <w:rtl w:val="0"/>
        </w:rPr>
        <w:t xml:space="preserve">.</w:t>
      </w:r>
      <w:r w:rsidDel="00000000" w:rsidR="00000000" w:rsidRPr="00000000">
        <w:rPr>
          <w:rFonts w:ascii="Palatino Linotype" w:cs="Palatino Linotype" w:eastAsia="Palatino Linotype" w:hAnsi="Palatino Linotype"/>
          <w:b w:val="0"/>
          <w:i w:val="0"/>
          <w:smallCaps w:val="0"/>
          <w:strike w:val="0"/>
          <w:color w:val="202124"/>
          <w:sz w:val="18"/>
          <w:szCs w:val="18"/>
          <w:u w:val="none"/>
          <w:vertAlign w:val="baseline"/>
          <w:rtl w:val="0"/>
        </w:rPr>
        <w:t xml:space="preserve"> Comparison of the amino acid sequences of NHBA C-terminal domains from the “None” group with corresponding sequence of the NHBA peptide, ID 2, included in the 4CMenB vaccine. Red indicates the positions at which substitutions occur in the sequences of each NHBA of this group, and blue indicates the remaining polymorphic sites in the C-terminal domain. </w:t>
      </w:r>
      <w:r w:rsidDel="00000000" w:rsidR="00000000" w:rsidRPr="00000000">
        <w:rPr>
          <w:rFonts w:ascii="Palatino Linotype" w:cs="Palatino Linotype" w:eastAsia="Palatino Linotype" w:hAnsi="Palatino Linotype"/>
          <w:b w:val="0"/>
          <w:i w:val="0"/>
          <w:smallCaps w:val="0"/>
          <w:strike w:val="0"/>
          <w:color w:val="00000a"/>
          <w:sz w:val="18"/>
          <w:szCs w:val="18"/>
          <w:u w:val="none"/>
          <w:vertAlign w:val="baseline"/>
          <w:rtl w:val="0"/>
        </w:rPr>
        <w:t xml:space="preserve">Alignment of amino acid sequences constructed in Clustal Omega (https://www.kelleybioinfo.org/algorithms/tutorial/TAli2.pdf). An asterisk “*” indicates fully conserved amino acid position, two dots “:” indicate positions with conservation between amino acids </w:t>
      </w:r>
      <w:r w:rsidDel="00000000" w:rsidR="00000000" w:rsidRPr="00000000">
        <w:rPr>
          <w:rFonts w:ascii="Palatino Linotype" w:cs="Palatino Linotype" w:eastAsia="Palatino Linotype" w:hAnsi="Palatino Linotype"/>
          <w:color w:val="00000a"/>
          <w:sz w:val="18"/>
          <w:szCs w:val="18"/>
          <w:rtl w:val="0"/>
        </w:rPr>
        <w:t xml:space="preserve">with</w:t>
      </w:r>
      <w:r w:rsidDel="00000000" w:rsidR="00000000" w:rsidRPr="00000000">
        <w:rPr>
          <w:rFonts w:ascii="Palatino Linotype" w:cs="Palatino Linotype" w:eastAsia="Palatino Linotype" w:hAnsi="Palatino Linotype"/>
          <w:b w:val="0"/>
          <w:i w:val="0"/>
          <w:smallCaps w:val="0"/>
          <w:strike w:val="0"/>
          <w:color w:val="00000a"/>
          <w:sz w:val="18"/>
          <w:szCs w:val="18"/>
          <w:u w:val="none"/>
          <w:vertAlign w:val="baseline"/>
          <w:rtl w:val="0"/>
        </w:rPr>
        <w:t xml:space="preserve"> similar properties and one dot “.” indicates positions with conservation between amino acids </w:t>
      </w:r>
      <w:r w:rsidDel="00000000" w:rsidR="00000000" w:rsidRPr="00000000">
        <w:rPr>
          <w:rFonts w:ascii="Palatino Linotype" w:cs="Palatino Linotype" w:eastAsia="Palatino Linotype" w:hAnsi="Palatino Linotype"/>
          <w:color w:val="00000a"/>
          <w:sz w:val="18"/>
          <w:szCs w:val="18"/>
          <w:rtl w:val="0"/>
        </w:rPr>
        <w:t xml:space="preserve">with</w:t>
      </w:r>
      <w:r w:rsidDel="00000000" w:rsidR="00000000" w:rsidRPr="00000000">
        <w:rPr>
          <w:rFonts w:ascii="Palatino Linotype" w:cs="Palatino Linotype" w:eastAsia="Palatino Linotype" w:hAnsi="Palatino Linotype"/>
          <w:b w:val="0"/>
          <w:i w:val="0"/>
          <w:smallCaps w:val="0"/>
          <w:strike w:val="0"/>
          <w:color w:val="00000a"/>
          <w:sz w:val="18"/>
          <w:szCs w:val="18"/>
          <w:u w:val="none"/>
          <w:vertAlign w:val="baseline"/>
          <w:rtl w:val="0"/>
        </w:rPr>
        <w:t xml:space="preserve"> weakly similar properties.</w:t>
      </w:r>
      <w:r w:rsidDel="00000000" w:rsidR="00000000" w:rsidRPr="00000000">
        <w:rPr>
          <w:rFonts w:ascii="Palatino" w:cs="Palatino" w:eastAsia="Palatino" w:hAnsi="Palatino"/>
          <w:color w:val="202124"/>
          <w:sz w:val="18"/>
          <w:szCs w:val="18"/>
          <w:rtl w:val="0"/>
        </w:rPr>
        <w:t xml:space="preserve"> </w:t>
      </w:r>
      <w:r w:rsidDel="00000000" w:rsidR="00000000" w:rsidRPr="00000000">
        <w:rPr>
          <w:rFonts w:ascii="Palatino" w:cs="Palatino" w:eastAsia="Palatino" w:hAnsi="Palatino"/>
          <w:color w:val="202124"/>
          <w:sz w:val="18"/>
          <w:szCs w:val="18"/>
          <w:rtl w:val="0"/>
        </w:rPr>
        <w:t xml:space="preserve">The number of last amino acid residue in line is indicated on the right.</w:t>
      </w:r>
      <w:r w:rsidDel="00000000" w:rsidR="00000000" w:rsidRPr="00000000">
        <w:rPr>
          <w:rtl w:val="0"/>
        </w:rPr>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alatino Linotype" w:cs="Palatino Linotype" w:eastAsia="Palatino Linotype" w:hAnsi="Palatino Linotype"/>
          <w:b w:val="0"/>
          <w:i w:val="0"/>
          <w:smallCaps w:val="0"/>
          <w:strike w:val="0"/>
          <w:color w:val="202124"/>
          <w:sz w:val="20"/>
          <w:szCs w:val="20"/>
          <w:u w:val="none"/>
          <w:shd w:fill="auto" w:val="clear"/>
          <w:vertAlign w:val="baseline"/>
        </w:rPr>
      </w:pPr>
      <w:r w:rsidDel="00000000" w:rsidR="00000000" w:rsidRPr="00000000">
        <w:rPr>
          <w:rFonts w:ascii="Palatino Linotype" w:cs="Palatino Linotype" w:eastAsia="Palatino Linotype" w:hAnsi="Palatino Linotype"/>
          <w:color w:val="00000a"/>
          <w:sz w:val="18"/>
          <w:szCs w:val="18"/>
        </w:rPr>
        <w:drawing>
          <wp:inline distB="114300" distT="114300" distL="114300" distR="114300">
            <wp:extent cx="5940115" cy="6070600"/>
            <wp:effectExtent b="0" l="0" r="0" t="0"/>
            <wp:docPr id="1987769314" name="image1.jpg"/>
            <a:graphic>
              <a:graphicData uri="http://schemas.openxmlformats.org/drawingml/2006/picture">
                <pic:pic>
                  <pic:nvPicPr>
                    <pic:cNvPr id="0" name="image1.jpg"/>
                    <pic:cNvPicPr preferRelativeResize="0"/>
                  </pic:nvPicPr>
                  <pic:blipFill>
                    <a:blip r:embed="rId10"/>
                    <a:srcRect b="0" l="0" r="0" t="0"/>
                    <a:stretch>
                      <a:fillRect/>
                    </a:stretch>
                  </pic:blipFill>
                  <pic:spPr>
                    <a:xfrm>
                      <a:off x="0" y="0"/>
                      <a:ext cx="5940115" cy="6070600"/>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jc w:val="both"/>
        <w:rPr>
          <w:rFonts w:ascii="Palatino" w:cs="Palatino" w:eastAsia="Palatino" w:hAnsi="Palatino"/>
          <w:sz w:val="18"/>
          <w:szCs w:val="18"/>
        </w:rPr>
      </w:pPr>
      <w:r w:rsidDel="00000000" w:rsidR="00000000" w:rsidRPr="00000000">
        <w:rPr>
          <w:rFonts w:ascii="Palatino" w:cs="Palatino" w:eastAsia="Palatino" w:hAnsi="Palatino"/>
          <w:b w:val="1"/>
          <w:sz w:val="18"/>
          <w:szCs w:val="18"/>
          <w:rtl w:val="0"/>
        </w:rPr>
        <w:t xml:space="preserve">Figure S4.</w:t>
      </w:r>
      <w:r w:rsidDel="00000000" w:rsidR="00000000" w:rsidRPr="00000000">
        <w:rPr>
          <w:rFonts w:ascii="Palatino" w:cs="Palatino" w:eastAsia="Palatino" w:hAnsi="Palatino"/>
          <w:b w:val="1"/>
          <w:sz w:val="18"/>
          <w:szCs w:val="18"/>
          <w:rtl w:val="0"/>
        </w:rPr>
        <w:t xml:space="preserve"> </w:t>
      </w:r>
      <w:r w:rsidDel="00000000" w:rsidR="00000000" w:rsidRPr="00000000">
        <w:rPr>
          <w:rFonts w:ascii="Palatino" w:cs="Palatino" w:eastAsia="Palatino" w:hAnsi="Palatino"/>
          <w:sz w:val="18"/>
          <w:szCs w:val="18"/>
          <w:rtl w:val="0"/>
        </w:rPr>
        <w:t xml:space="preserve">The tree of the NadA. </w:t>
      </w:r>
      <w:r w:rsidDel="00000000" w:rsidR="00000000" w:rsidRPr="00000000">
        <w:rPr>
          <w:rFonts w:ascii="Palatino Linotype" w:cs="Palatino Linotype" w:eastAsia="Palatino Linotype" w:hAnsi="Palatino Linotype"/>
          <w:sz w:val="18"/>
          <w:szCs w:val="18"/>
          <w:rtl w:val="0"/>
        </w:rPr>
        <w:t xml:space="preserve">Multiple alignments of amino acids sequences produced by the MUSCLE algorithm to construct phylogenetic trees of the NadA antigen.</w:t>
      </w:r>
      <w:r w:rsidDel="00000000" w:rsidR="00000000" w:rsidRPr="00000000">
        <w:rPr>
          <w:rFonts w:ascii="Palatino Linotype" w:cs="Palatino Linotype" w:eastAsia="Palatino Linotype" w:hAnsi="Palatino Linotype"/>
          <w:color w:val="00000a"/>
          <w:sz w:val="18"/>
          <w:szCs w:val="18"/>
          <w:rtl w:val="0"/>
        </w:rPr>
        <w:t xml:space="preserve"> </w:t>
      </w:r>
      <w:r w:rsidDel="00000000" w:rsidR="00000000" w:rsidRPr="00000000">
        <w:rPr>
          <w:rFonts w:ascii="Palatino Linotype" w:cs="Palatino Linotype" w:eastAsia="Palatino Linotype" w:hAnsi="Palatino Linotype"/>
          <w:sz w:val="18"/>
          <w:szCs w:val="18"/>
          <w:rtl w:val="0"/>
        </w:rPr>
        <w:t xml:space="preserve">The trees were constructed using the Maximum Likelihood algorithm and visualized in MEGA software.</w:t>
      </w:r>
      <w:r w:rsidDel="00000000" w:rsidR="00000000" w:rsidRPr="00000000">
        <w:rPr>
          <w:rtl w:val="0"/>
        </w:rPr>
      </w:r>
    </w:p>
    <w:sectPr>
      <w:pgSz w:h="16838" w:w="11906" w:orient="portrait"/>
      <w:pgMar w:bottom="1134" w:top="546" w:left="1701" w:right="85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Palatino Linotyp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alatino">
    <w:altName w:val="Book Antiqua"/>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a" w:default="1">
    <w:name w:val="Normal"/>
    <w:qFormat w:val="1"/>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paragraph" w:styleId="a3" w:customStyle="1">
    <w:name w:val="Текст в заданном формате"/>
    <w:basedOn w:val="a"/>
    <w:qFormat w:val="1"/>
    <w:rsid w:val="00417E66"/>
    <w:rPr>
      <w:rFonts w:ascii="Liberation Serif" w:cs="Lucida Sans" w:eastAsia="SimSun" w:hAnsi="Liberation Serif"/>
      <w:color w:val="00000a"/>
      <w:lang w:bidi="hi-IN" w:eastAsia="zh-CN"/>
    </w:rPr>
  </w:style>
  <w:style w:type="character" w:styleId="a4">
    <w:name w:val="Hyperlink"/>
    <w:basedOn w:val="a0"/>
    <w:uiPriority w:val="99"/>
    <w:unhideWhenUsed w:val="1"/>
    <w:rsid w:val="000D1020"/>
    <w:rPr>
      <w:color w:val="0563c1" w:themeColor="hyperlink"/>
      <w:u w:val="single"/>
    </w:rPr>
  </w:style>
  <w:style w:type="character" w:styleId="a5">
    <w:name w:val="Unresolved Mention"/>
    <w:basedOn w:val="a0"/>
    <w:uiPriority w:val="99"/>
    <w:semiHidden w:val="1"/>
    <w:unhideWhenUsed w:val="1"/>
    <w:rsid w:val="000D1020"/>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1.jpg"/><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PalatinoLinotype-regular.ttf"/><Relationship Id="rId2" Type="http://schemas.openxmlformats.org/officeDocument/2006/relationships/font" Target="fonts/PalatinoLinotype-bold.ttf"/><Relationship Id="rId3" Type="http://schemas.openxmlformats.org/officeDocument/2006/relationships/font" Target="fonts/PalatinoLinotype-italic.ttf"/><Relationship Id="rId4" Type="http://schemas.openxmlformats.org/officeDocument/2006/relationships/font" Target="fonts/PalatinoLinotype-boldItalic.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sfsHoustSVwSNmCdG/ww8Yi1sA==">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2023-09-25T08:24:00Z</dcterms:created>
  <dc:creator>Савицкая Виктория Юрьевна</dc:creator>
</cp:coreProperties>
</file>